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99A2F3">
      <w:pPr>
        <w:spacing w:before="0" w:after="0" w:line="580" w:lineRule="auto"/>
        <w:ind w:left="0" w:right="0" w:firstLine="0"/>
        <w:jc w:val="center"/>
        <w:rPr>
          <w:rFonts w:ascii="宋体" w:hAnsi="宋体" w:eastAsia="宋体" w:cs="宋体"/>
          <w:color w:val="auto"/>
          <w:spacing w:val="0"/>
          <w:position w:val="0"/>
          <w:sz w:val="44"/>
          <w:shd w:val="clear" w:fill="auto"/>
        </w:rPr>
      </w:pPr>
      <w:r>
        <w:rPr>
          <w:rFonts w:ascii="宋体" w:hAnsi="宋体" w:eastAsia="宋体" w:cs="宋体"/>
          <w:color w:val="auto"/>
          <w:spacing w:val="0"/>
          <w:position w:val="0"/>
          <w:sz w:val="44"/>
          <w:shd w:val="clear" w:fill="auto"/>
        </w:rPr>
        <w:t>峨边彝族自治县发改局2023年乡村振兴补助资金项目（市级）支出绩效自评报告</w:t>
      </w:r>
    </w:p>
    <w:p w14:paraId="6C212F1F">
      <w:pPr>
        <w:keepNext w:val="0"/>
        <w:keepLines w:val="0"/>
        <w:pageBreakBefore w:val="0"/>
        <w:widowControl w:val="0"/>
        <w:tabs>
          <w:tab w:val="left" w:pos="1680"/>
        </w:tabs>
        <w:kinsoku/>
        <w:wordWrap/>
        <w:overflowPunct/>
        <w:topLinePunct w:val="0"/>
        <w:autoSpaceDE/>
        <w:autoSpaceDN/>
        <w:bidi w:val="0"/>
        <w:adjustRightInd/>
        <w:snapToGrid/>
        <w:spacing w:before="0" w:after="0" w:line="580" w:lineRule="exact"/>
        <w:ind w:left="960" w:right="0" w:firstLine="0"/>
        <w:jc w:val="both"/>
        <w:textAlignment w:val="auto"/>
        <w:rPr>
          <w:rFonts w:ascii="黑体" w:hAnsi="黑体" w:eastAsia="黑体" w:cs="黑体"/>
          <w:color w:val="auto"/>
          <w:spacing w:val="0"/>
          <w:position w:val="0"/>
          <w:sz w:val="32"/>
          <w:shd w:val="clear" w:fill="auto"/>
        </w:rPr>
      </w:pPr>
    </w:p>
    <w:p w14:paraId="27082D48">
      <w:pPr>
        <w:keepNext w:val="0"/>
        <w:keepLines w:val="0"/>
        <w:pageBreakBefore w:val="0"/>
        <w:widowControl w:val="0"/>
        <w:tabs>
          <w:tab w:val="left" w:pos="1680"/>
        </w:tabs>
        <w:kinsoku/>
        <w:wordWrap/>
        <w:overflowPunct/>
        <w:topLinePunct w:val="0"/>
        <w:autoSpaceDE/>
        <w:autoSpaceDN/>
        <w:bidi w:val="0"/>
        <w:adjustRightInd/>
        <w:snapToGrid/>
        <w:spacing w:before="0" w:after="0" w:line="580" w:lineRule="exact"/>
        <w:ind w:left="960" w:right="0" w:firstLine="0"/>
        <w:jc w:val="both"/>
        <w:textAlignment w:val="auto"/>
        <w:rPr>
          <w:rFonts w:ascii="黑体" w:hAnsi="黑体" w:eastAsia="黑体" w:cs="黑体"/>
          <w:color w:val="auto"/>
          <w:spacing w:val="0"/>
          <w:position w:val="0"/>
          <w:sz w:val="32"/>
          <w:shd w:val="clear" w:fill="auto"/>
        </w:rPr>
      </w:pPr>
      <w:r>
        <w:rPr>
          <w:rFonts w:ascii="黑体" w:hAnsi="黑体" w:eastAsia="黑体" w:cs="黑体"/>
          <w:color w:val="auto"/>
          <w:spacing w:val="0"/>
          <w:position w:val="0"/>
          <w:sz w:val="32"/>
          <w:shd w:val="clear" w:fill="auto"/>
        </w:rPr>
        <w:t>一、项目概况</w:t>
      </w:r>
    </w:p>
    <w:p w14:paraId="0A665E8A">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602"/>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28"/>
          <w:shd w:val="clear" w:fill="auto"/>
        </w:rPr>
        <w:t>（一）项目资金申报及批复情况</w:t>
      </w:r>
    </w:p>
    <w:p w14:paraId="2AD78BAB">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600"/>
        <w:jc w:val="left"/>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峨边彝族自治县发改局2023年乡村振兴补助资金项目（市级）</w:t>
      </w:r>
      <w:r>
        <w:rPr>
          <w:rFonts w:ascii="仿宋_GB2312" w:hAnsi="仿宋_GB2312" w:eastAsia="仿宋_GB2312" w:cs="仿宋_GB2312"/>
          <w:color w:val="000000"/>
          <w:spacing w:val="0"/>
          <w:position w:val="0"/>
          <w:sz w:val="32"/>
          <w:shd w:val="clear" w:fill="auto"/>
        </w:rPr>
        <w:t>预算资金184.78万元，我局申报184.78万元，经财政局批复下达后，</w:t>
      </w:r>
      <w:r>
        <w:rPr>
          <w:rFonts w:ascii="仿宋_GB2312" w:hAnsi="仿宋_GB2312" w:eastAsia="仿宋_GB2312" w:cs="仿宋_GB2312"/>
          <w:color w:val="auto"/>
          <w:spacing w:val="0"/>
          <w:position w:val="0"/>
          <w:sz w:val="32"/>
          <w:shd w:val="clear" w:fill="auto"/>
        </w:rPr>
        <w:t>用于</w:t>
      </w:r>
      <w:r>
        <w:rPr>
          <w:rFonts w:hint="eastAsia" w:ascii="仿宋_GB2312" w:hAnsi="仿宋_GB2312" w:eastAsia="仿宋_GB2312" w:cs="仿宋_GB2312"/>
          <w:color w:val="auto"/>
          <w:spacing w:val="0"/>
          <w:position w:val="0"/>
          <w:sz w:val="32"/>
          <w:shd w:val="clear" w:fill="auto"/>
          <w:lang w:eastAsia="zh-CN"/>
        </w:rPr>
        <w:t>峨边彝族自治县</w:t>
      </w:r>
      <w:r>
        <w:rPr>
          <w:rFonts w:ascii="仿宋_GB2312" w:hAnsi="仿宋_GB2312" w:eastAsia="仿宋_GB2312" w:cs="仿宋_GB2312"/>
          <w:color w:val="auto"/>
          <w:spacing w:val="0"/>
          <w:position w:val="0"/>
          <w:sz w:val="32"/>
          <w:shd w:val="clear" w:fill="auto"/>
        </w:rPr>
        <w:t>新林镇茗新村至夏家沟连通路工程和</w:t>
      </w:r>
      <w:r>
        <w:rPr>
          <w:rFonts w:hint="eastAsia" w:ascii="仿宋_GB2312" w:hAnsi="仿宋_GB2312" w:eastAsia="仿宋_GB2312" w:cs="仿宋_GB2312"/>
          <w:color w:val="auto"/>
          <w:spacing w:val="0"/>
          <w:position w:val="0"/>
          <w:sz w:val="32"/>
          <w:shd w:val="clear" w:fill="auto"/>
          <w:lang w:eastAsia="zh-CN"/>
        </w:rPr>
        <w:t>峨边彝族自治县</w:t>
      </w:r>
      <w:r>
        <w:rPr>
          <w:rFonts w:ascii="仿宋_GB2312" w:hAnsi="仿宋_GB2312" w:eastAsia="仿宋_GB2312" w:cs="仿宋_GB2312"/>
          <w:color w:val="auto"/>
          <w:spacing w:val="0"/>
          <w:position w:val="0"/>
          <w:sz w:val="32"/>
          <w:shd w:val="clear" w:fill="auto"/>
        </w:rPr>
        <w:t>新林镇茗新村</w:t>
      </w:r>
      <w:r>
        <w:rPr>
          <w:rFonts w:hint="eastAsia" w:ascii="仿宋_GB2312" w:hAnsi="仿宋_GB2312" w:eastAsia="仿宋_GB2312" w:cs="仿宋_GB2312"/>
          <w:color w:val="auto"/>
          <w:spacing w:val="0"/>
          <w:position w:val="0"/>
          <w:sz w:val="32"/>
          <w:shd w:val="clear" w:fill="auto"/>
          <w:lang w:eastAsia="zh-CN"/>
        </w:rPr>
        <w:t>、</w:t>
      </w:r>
      <w:bookmarkStart w:id="0" w:name="_GoBack"/>
      <w:bookmarkEnd w:id="0"/>
      <w:r>
        <w:rPr>
          <w:rFonts w:ascii="仿宋_GB2312" w:hAnsi="仿宋_GB2312" w:eastAsia="仿宋_GB2312" w:cs="仿宋_GB2312"/>
          <w:color w:val="auto"/>
          <w:spacing w:val="0"/>
          <w:position w:val="0"/>
          <w:sz w:val="32"/>
          <w:shd w:val="clear" w:fill="auto"/>
        </w:rPr>
        <w:t>沙坪镇松林坡村易地扶贫产业发展项目的工程款</w:t>
      </w:r>
      <w:r>
        <w:rPr>
          <w:rFonts w:ascii="仿宋_GB2312" w:hAnsi="仿宋_GB2312" w:eastAsia="仿宋_GB2312" w:cs="仿宋_GB2312"/>
          <w:color w:val="000000"/>
          <w:spacing w:val="0"/>
          <w:position w:val="0"/>
          <w:sz w:val="32"/>
          <w:shd w:val="clear" w:fill="auto"/>
        </w:rPr>
        <w:t>。</w:t>
      </w:r>
    </w:p>
    <w:p w14:paraId="285171C5">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602"/>
        <w:jc w:val="both"/>
        <w:textAlignment w:val="auto"/>
        <w:rPr>
          <w:rFonts w:ascii="楷体" w:hAnsi="楷体" w:eastAsia="楷体" w:cs="楷体"/>
          <w:color w:val="auto"/>
          <w:spacing w:val="0"/>
          <w:position w:val="0"/>
          <w:sz w:val="32"/>
          <w:shd w:val="clear" w:fill="auto"/>
        </w:rPr>
      </w:pPr>
      <w:r>
        <w:rPr>
          <w:rFonts w:hint="eastAsia" w:ascii="黑体" w:hAnsi="黑体" w:eastAsia="黑体" w:cs="黑体"/>
          <w:color w:val="auto"/>
          <w:spacing w:val="0"/>
          <w:position w:val="0"/>
          <w:sz w:val="28"/>
          <w:shd w:val="clear" w:fill="auto"/>
          <w:lang w:eastAsia="zh-CN"/>
        </w:rPr>
        <w:t>（</w:t>
      </w:r>
      <w:r>
        <w:rPr>
          <w:rFonts w:ascii="黑体" w:hAnsi="黑体" w:eastAsia="黑体" w:cs="黑体"/>
          <w:color w:val="auto"/>
          <w:spacing w:val="0"/>
          <w:position w:val="0"/>
          <w:sz w:val="28"/>
          <w:shd w:val="clear" w:fill="auto"/>
        </w:rPr>
        <w:t>二</w:t>
      </w:r>
      <w:r>
        <w:rPr>
          <w:rFonts w:hint="eastAsia" w:ascii="黑体" w:hAnsi="黑体" w:eastAsia="黑体" w:cs="黑体"/>
          <w:color w:val="auto"/>
          <w:spacing w:val="0"/>
          <w:position w:val="0"/>
          <w:sz w:val="28"/>
          <w:shd w:val="clear" w:fill="auto"/>
          <w:lang w:eastAsia="zh-CN"/>
        </w:rPr>
        <w:t>）</w:t>
      </w:r>
      <w:r>
        <w:rPr>
          <w:rFonts w:ascii="黑体" w:hAnsi="黑体" w:eastAsia="黑体" w:cs="黑体"/>
          <w:color w:val="auto"/>
          <w:spacing w:val="0"/>
          <w:position w:val="0"/>
          <w:sz w:val="28"/>
          <w:shd w:val="clear" w:fill="auto"/>
        </w:rPr>
        <w:t>项目绩效目标</w:t>
      </w:r>
    </w:p>
    <w:p w14:paraId="037A42FC">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600"/>
        <w:jc w:val="left"/>
        <w:textAlignment w:val="auto"/>
        <w:rPr>
          <w:rFonts w:ascii="仿宋_GB2312" w:hAnsi="仿宋_GB2312" w:eastAsia="仿宋_GB2312" w:cs="仿宋_GB2312"/>
          <w:color w:val="auto"/>
          <w:spacing w:val="0"/>
          <w:position w:val="0"/>
          <w:sz w:val="32"/>
          <w:shd w:val="clear" w:fill="auto"/>
        </w:rPr>
      </w:pPr>
      <w:r>
        <w:rPr>
          <w:rFonts w:hint="eastAsia" w:ascii="仿宋_GB2312" w:hAnsi="仿宋_GB2312" w:eastAsia="仿宋_GB2312" w:cs="仿宋_GB2312"/>
          <w:color w:val="auto"/>
          <w:spacing w:val="0"/>
          <w:position w:val="0"/>
          <w:sz w:val="32"/>
          <w:shd w:val="clear" w:fill="auto"/>
          <w:lang w:eastAsia="zh-CN"/>
        </w:rPr>
        <w:t>峨边彝族自治县</w:t>
      </w:r>
      <w:r>
        <w:rPr>
          <w:rFonts w:ascii="仿宋_GB2312" w:hAnsi="仿宋_GB2312" w:eastAsia="仿宋_GB2312" w:cs="仿宋_GB2312"/>
          <w:color w:val="auto"/>
          <w:spacing w:val="0"/>
          <w:position w:val="0"/>
          <w:sz w:val="32"/>
          <w:shd w:val="clear" w:fill="auto"/>
        </w:rPr>
        <w:t>新林镇茗新村至夏家沟连通路工程：改扩建硬化4.198公里连通路；</w:t>
      </w:r>
      <w:r>
        <w:rPr>
          <w:rFonts w:hint="eastAsia" w:ascii="仿宋_GB2312" w:hAnsi="仿宋_GB2312" w:eastAsia="仿宋_GB2312" w:cs="仿宋_GB2312"/>
          <w:color w:val="auto"/>
          <w:spacing w:val="0"/>
          <w:position w:val="0"/>
          <w:sz w:val="32"/>
          <w:shd w:val="clear" w:fill="auto"/>
          <w:lang w:eastAsia="zh-CN"/>
        </w:rPr>
        <w:t>峨边彝族自治县</w:t>
      </w:r>
      <w:r>
        <w:rPr>
          <w:rFonts w:ascii="仿宋_GB2312" w:hAnsi="仿宋_GB2312" w:eastAsia="仿宋_GB2312" w:cs="仿宋_GB2312"/>
          <w:color w:val="auto"/>
          <w:spacing w:val="0"/>
          <w:position w:val="0"/>
          <w:sz w:val="32"/>
          <w:shd w:val="clear" w:fill="auto"/>
        </w:rPr>
        <w:t>新林镇茗新村、沙坪镇松林坡村易地扶贫产业发展项目：坡改梯整理区域地块2片坡地共计180.57亩</w:t>
      </w:r>
      <w:r>
        <w:rPr>
          <w:rFonts w:ascii="仿宋_GB2312" w:hAnsi="仿宋_GB2312" w:eastAsia="仿宋_GB2312" w:cs="仿宋_GB2312"/>
          <w:color w:val="000000"/>
          <w:spacing w:val="0"/>
          <w:position w:val="0"/>
          <w:sz w:val="32"/>
          <w:shd w:val="clear" w:fill="auto"/>
        </w:rPr>
        <w:t>。</w:t>
      </w:r>
    </w:p>
    <w:p w14:paraId="7DE0F227">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602"/>
        <w:jc w:val="both"/>
        <w:textAlignment w:val="auto"/>
        <w:rPr>
          <w:rFonts w:ascii="楷体" w:hAnsi="楷体" w:eastAsia="楷体" w:cs="楷体"/>
          <w:color w:val="auto"/>
          <w:spacing w:val="0"/>
          <w:position w:val="0"/>
          <w:sz w:val="32"/>
          <w:shd w:val="clear" w:fill="auto"/>
        </w:rPr>
      </w:pPr>
      <w:r>
        <w:rPr>
          <w:rFonts w:ascii="黑体" w:hAnsi="黑体" w:eastAsia="黑体" w:cs="黑体"/>
          <w:color w:val="auto"/>
          <w:spacing w:val="0"/>
          <w:position w:val="0"/>
          <w:sz w:val="28"/>
          <w:shd w:val="clear" w:fill="auto"/>
        </w:rPr>
        <w:t>（三）项目资金申报相符性</w:t>
      </w:r>
    </w:p>
    <w:p w14:paraId="2A6B3820">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600"/>
        <w:jc w:val="both"/>
        <w:textAlignment w:val="auto"/>
        <w:rPr>
          <w:rFonts w:ascii="仿宋" w:hAnsi="仿宋" w:eastAsia="仿宋" w:cs="仿宋"/>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 xml:space="preserve">资金分配合理，突出重点，资金分配和使用方向与资金管理方法相符。 </w:t>
      </w:r>
    </w:p>
    <w:p w14:paraId="229CED3E">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602"/>
        <w:jc w:val="both"/>
        <w:textAlignment w:val="auto"/>
        <w:rPr>
          <w:rFonts w:ascii="黑体" w:hAnsi="黑体" w:eastAsia="黑体" w:cs="黑体"/>
          <w:color w:val="auto"/>
          <w:spacing w:val="0"/>
          <w:position w:val="0"/>
          <w:sz w:val="32"/>
          <w:shd w:val="clear" w:fill="auto"/>
        </w:rPr>
      </w:pPr>
      <w:r>
        <w:rPr>
          <w:rFonts w:ascii="黑体" w:hAnsi="黑体" w:eastAsia="黑体" w:cs="黑体"/>
          <w:color w:val="auto"/>
          <w:spacing w:val="0"/>
          <w:position w:val="0"/>
          <w:sz w:val="32"/>
          <w:shd w:val="clear" w:fill="auto"/>
        </w:rPr>
        <w:t>二、项目实施及管理情况</w:t>
      </w:r>
    </w:p>
    <w:p w14:paraId="7C1028DB">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600"/>
        <w:jc w:val="both"/>
        <w:textAlignment w:val="auto"/>
        <w:rPr>
          <w:rFonts w:ascii="黑体" w:hAnsi="黑体" w:eastAsia="黑体" w:cs="黑体"/>
          <w:color w:val="auto"/>
          <w:spacing w:val="0"/>
          <w:position w:val="0"/>
          <w:sz w:val="28"/>
          <w:shd w:val="clear" w:fill="auto"/>
        </w:rPr>
      </w:pPr>
      <w:r>
        <w:rPr>
          <w:rFonts w:ascii="楷体" w:hAnsi="楷体" w:eastAsia="楷体" w:cs="楷体"/>
          <w:color w:val="auto"/>
          <w:spacing w:val="0"/>
          <w:position w:val="0"/>
          <w:sz w:val="32"/>
          <w:shd w:val="clear" w:fill="auto"/>
        </w:rPr>
        <w:t>（</w:t>
      </w:r>
      <w:r>
        <w:rPr>
          <w:rFonts w:ascii="黑体" w:hAnsi="黑体" w:eastAsia="黑体" w:cs="黑体"/>
          <w:color w:val="auto"/>
          <w:spacing w:val="0"/>
          <w:position w:val="0"/>
          <w:sz w:val="28"/>
          <w:shd w:val="clear" w:fill="auto"/>
        </w:rPr>
        <w:t>一）资金计划、到位及使用情况</w:t>
      </w:r>
    </w:p>
    <w:p w14:paraId="4EFDAAB1">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72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1．资金计划及资金到位：县财政资金184.78元。县级财政资金到位184.78万元。</w:t>
      </w:r>
    </w:p>
    <w:p w14:paraId="7C4CBE87">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60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2.资金使用：</w:t>
      </w:r>
      <w:r>
        <w:rPr>
          <w:rFonts w:hint="eastAsia" w:ascii="仿宋_GB2312" w:hAnsi="仿宋_GB2312" w:eastAsia="仿宋_GB2312" w:cs="仿宋_GB2312"/>
          <w:color w:val="auto"/>
          <w:spacing w:val="0"/>
          <w:position w:val="0"/>
          <w:sz w:val="32"/>
          <w:shd w:val="clear" w:fill="auto"/>
          <w:lang w:eastAsia="zh-CN"/>
        </w:rPr>
        <w:t>截至2023年</w:t>
      </w:r>
      <w:r>
        <w:rPr>
          <w:rFonts w:ascii="仿宋_GB2312" w:hAnsi="仿宋_GB2312" w:eastAsia="仿宋_GB2312" w:cs="仿宋_GB2312"/>
          <w:color w:val="auto"/>
          <w:spacing w:val="0"/>
          <w:position w:val="0"/>
          <w:sz w:val="32"/>
          <w:shd w:val="clear" w:fill="auto"/>
        </w:rPr>
        <w:t>12月该项目资金支出184.78万元。用于解决支付</w:t>
      </w:r>
      <w:r>
        <w:rPr>
          <w:rFonts w:hint="eastAsia" w:ascii="仿宋_GB2312" w:hAnsi="仿宋_GB2312" w:eastAsia="仿宋_GB2312" w:cs="仿宋_GB2312"/>
          <w:color w:val="auto"/>
          <w:spacing w:val="0"/>
          <w:position w:val="0"/>
          <w:sz w:val="32"/>
          <w:shd w:val="clear" w:fill="auto"/>
          <w:lang w:eastAsia="zh-CN"/>
        </w:rPr>
        <w:t>峨边彝族自治县</w:t>
      </w:r>
      <w:r>
        <w:rPr>
          <w:rFonts w:ascii="仿宋_GB2312" w:hAnsi="仿宋_GB2312" w:eastAsia="仿宋_GB2312" w:cs="仿宋_GB2312"/>
          <w:color w:val="auto"/>
          <w:spacing w:val="0"/>
          <w:position w:val="0"/>
          <w:sz w:val="32"/>
          <w:shd w:val="clear" w:fill="auto"/>
        </w:rPr>
        <w:t>新林镇茗新村至夏家沟连通路工程和峨边县新林镇茗新村沙坪镇松林坡村易地扶贫产业发展项目的工程款。</w:t>
      </w:r>
    </w:p>
    <w:p w14:paraId="7C63C115">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300"/>
        <w:jc w:val="both"/>
        <w:textAlignment w:val="auto"/>
        <w:rPr>
          <w:rFonts w:ascii="黑体" w:hAnsi="黑体" w:eastAsia="黑体" w:cs="黑体"/>
          <w:color w:val="auto"/>
          <w:spacing w:val="0"/>
          <w:position w:val="0"/>
          <w:sz w:val="28"/>
          <w:shd w:val="clear" w:fill="auto"/>
        </w:rPr>
      </w:pPr>
      <w:r>
        <w:rPr>
          <w:rFonts w:ascii="黑体" w:hAnsi="黑体" w:eastAsia="黑体" w:cs="黑体"/>
          <w:color w:val="auto"/>
          <w:spacing w:val="0"/>
          <w:position w:val="0"/>
          <w:sz w:val="28"/>
          <w:shd w:val="clear" w:fill="auto"/>
        </w:rPr>
        <w:t>（二）项目财务管理情况</w:t>
      </w:r>
    </w:p>
    <w:p w14:paraId="72CD191E">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602"/>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000000"/>
          <w:spacing w:val="0"/>
          <w:position w:val="0"/>
          <w:sz w:val="32"/>
          <w:shd w:val="clear" w:fill="auto"/>
        </w:rPr>
        <w:t>我局严格按照单位财务管理制度“一把手”负总责、分管领导具体抓、班子成员协助抓、牵头科室具体承办的工作格局，有效开展工作。根据按制度办事、按规程操作、靠责任落实的权力运行机制开展财务管理工作。2023年我局财务管理严格按照制度和规章使用财政资金，有效利用资金为全县争取项目提供服务。财务档案按照规定已全部装订归档。</w:t>
      </w:r>
    </w:p>
    <w:p w14:paraId="1FF555B2">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0"/>
        <w:jc w:val="both"/>
        <w:textAlignment w:val="auto"/>
        <w:rPr>
          <w:rFonts w:ascii="仿宋" w:hAnsi="仿宋" w:eastAsia="仿宋" w:cs="仿宋"/>
          <w:b/>
          <w:color w:val="auto"/>
          <w:spacing w:val="0"/>
          <w:position w:val="0"/>
          <w:sz w:val="32"/>
          <w:shd w:val="clear" w:fill="auto"/>
        </w:rPr>
      </w:pPr>
      <w:r>
        <w:rPr>
          <w:rFonts w:ascii="宋体" w:hAnsi="宋体" w:eastAsia="宋体" w:cs="宋体"/>
          <w:b/>
          <w:color w:val="auto"/>
          <w:spacing w:val="0"/>
          <w:position w:val="0"/>
          <w:sz w:val="30"/>
          <w:shd w:val="clear" w:fill="auto"/>
        </w:rPr>
        <w:t xml:space="preserve"> 　</w:t>
      </w:r>
      <w:r>
        <w:rPr>
          <w:rFonts w:ascii="仿宋" w:hAnsi="仿宋" w:eastAsia="仿宋" w:cs="仿宋"/>
          <w:b/>
          <w:color w:val="auto"/>
          <w:spacing w:val="0"/>
          <w:position w:val="0"/>
          <w:sz w:val="32"/>
          <w:shd w:val="clear" w:fill="auto"/>
        </w:rPr>
        <w:t>（</w:t>
      </w:r>
      <w:r>
        <w:rPr>
          <w:rFonts w:ascii="黑体" w:hAnsi="黑体" w:eastAsia="黑体" w:cs="黑体"/>
          <w:b/>
          <w:color w:val="auto"/>
          <w:spacing w:val="0"/>
          <w:position w:val="0"/>
          <w:sz w:val="28"/>
          <w:shd w:val="clear" w:fill="auto"/>
        </w:rPr>
        <w:t>三）项目组织实施情况</w:t>
      </w:r>
    </w:p>
    <w:p w14:paraId="764C1293">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600"/>
        <w:jc w:val="left"/>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该项目具体包括设计费、可研费、监理费等，按照支出科目分类管理及有关规定执行。</w:t>
      </w:r>
    </w:p>
    <w:p w14:paraId="67314F91">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600"/>
        <w:jc w:val="left"/>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为项目前期</w:t>
      </w:r>
      <w:r>
        <w:rPr>
          <w:rFonts w:hint="eastAsia" w:ascii="仿宋_GB2312" w:hAnsi="仿宋_GB2312" w:eastAsia="仿宋_GB2312" w:cs="仿宋_GB2312"/>
          <w:color w:val="auto"/>
          <w:spacing w:val="0"/>
          <w:position w:val="0"/>
          <w:sz w:val="32"/>
          <w:shd w:val="clear" w:fill="auto"/>
          <w:lang w:eastAsia="zh-CN"/>
        </w:rPr>
        <w:t>经费</w:t>
      </w:r>
      <w:r>
        <w:rPr>
          <w:rFonts w:ascii="仿宋_GB2312" w:hAnsi="仿宋_GB2312" w:eastAsia="仿宋_GB2312" w:cs="仿宋_GB2312"/>
          <w:color w:val="auto"/>
          <w:spacing w:val="0"/>
          <w:position w:val="0"/>
          <w:sz w:val="32"/>
          <w:shd w:val="clear" w:fill="auto"/>
        </w:rPr>
        <w:t>保障，绩效目标设置科学、合理。</w:t>
      </w:r>
    </w:p>
    <w:p w14:paraId="7960693C">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600"/>
        <w:jc w:val="left"/>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切实加强资金监管。一是严格执行财务管理制度，有效杜绝了挪用、挤占、截留和超标准、超范围使用现象，确保项目资金安全，发挥资金最大效益。二是严格审核，手续完备，程序合规，没有发现弄虚作假、优亲厚友、挤占、挪用、虚报等情况，做到对象明确、资料齐全、手续完备，接受社会监督。</w:t>
      </w:r>
    </w:p>
    <w:p w14:paraId="028D01E1">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0"/>
        <w:jc w:val="both"/>
        <w:textAlignment w:val="auto"/>
        <w:rPr>
          <w:rFonts w:ascii="黑体" w:hAnsi="黑体" w:eastAsia="黑体" w:cs="黑体"/>
          <w:b/>
          <w:color w:val="auto"/>
          <w:spacing w:val="0"/>
          <w:position w:val="0"/>
          <w:sz w:val="28"/>
          <w:shd w:val="clear" w:fill="auto"/>
        </w:rPr>
      </w:pPr>
      <w:r>
        <w:rPr>
          <w:rFonts w:ascii="仿宋" w:hAnsi="仿宋" w:eastAsia="仿宋" w:cs="仿宋"/>
          <w:b/>
          <w:color w:val="auto"/>
          <w:spacing w:val="0"/>
          <w:position w:val="0"/>
          <w:sz w:val="32"/>
          <w:shd w:val="clear" w:fill="auto"/>
        </w:rPr>
        <w:t xml:space="preserve">   </w:t>
      </w:r>
      <w:r>
        <w:rPr>
          <w:rFonts w:ascii="黑体" w:hAnsi="黑体" w:eastAsia="黑体" w:cs="黑体"/>
          <w:b/>
          <w:color w:val="auto"/>
          <w:spacing w:val="0"/>
          <w:position w:val="0"/>
          <w:sz w:val="32"/>
          <w:shd w:val="clear" w:fill="auto"/>
        </w:rPr>
        <w:t xml:space="preserve"> 三、项目绩效情况</w:t>
      </w:r>
    </w:p>
    <w:p w14:paraId="7C62F490">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0"/>
        <w:jc w:val="both"/>
        <w:textAlignment w:val="auto"/>
        <w:rPr>
          <w:rFonts w:ascii="仿宋_GB2312" w:hAnsi="仿宋_GB2312" w:eastAsia="仿宋_GB2312" w:cs="仿宋_GB2312"/>
          <w:b/>
          <w:color w:val="auto"/>
          <w:spacing w:val="0"/>
          <w:position w:val="0"/>
          <w:sz w:val="32"/>
          <w:shd w:val="clear" w:fill="auto"/>
        </w:rPr>
      </w:pPr>
      <w:r>
        <w:rPr>
          <w:rFonts w:ascii="黑体" w:hAnsi="黑体" w:eastAsia="黑体" w:cs="黑体"/>
          <w:b/>
          <w:color w:val="auto"/>
          <w:spacing w:val="0"/>
          <w:position w:val="0"/>
          <w:sz w:val="28"/>
          <w:shd w:val="clear" w:fill="auto"/>
        </w:rPr>
        <w:t xml:space="preserve">    </w:t>
      </w:r>
      <w:r>
        <w:rPr>
          <w:rFonts w:ascii="仿宋_GB2312" w:hAnsi="仿宋_GB2312" w:eastAsia="仿宋_GB2312" w:cs="仿宋_GB2312"/>
          <w:b/>
          <w:color w:val="auto"/>
          <w:spacing w:val="0"/>
          <w:position w:val="0"/>
          <w:sz w:val="32"/>
          <w:shd w:val="clear" w:fill="auto"/>
        </w:rPr>
        <w:t>（一）项目完成情况</w:t>
      </w:r>
    </w:p>
    <w:p w14:paraId="7FEBD04E">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0"/>
        <w:jc w:val="both"/>
        <w:textAlignment w:val="auto"/>
        <w:rPr>
          <w:rFonts w:ascii="仿宋" w:hAnsi="仿宋" w:eastAsia="仿宋" w:cs="仿宋"/>
          <w:b/>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 xml:space="preserve">    改扩建硬化连通路3.868公里。坡改梯整理区域地块2片共计186.57亩。</w:t>
      </w:r>
    </w:p>
    <w:p w14:paraId="3B237A81">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0"/>
        <w:jc w:val="both"/>
        <w:textAlignment w:val="auto"/>
        <w:rPr>
          <w:rFonts w:ascii="黑体" w:hAnsi="黑体" w:eastAsia="黑体" w:cs="黑体"/>
          <w:color w:val="auto"/>
          <w:spacing w:val="0"/>
          <w:position w:val="0"/>
          <w:sz w:val="28"/>
          <w:shd w:val="clear" w:fill="auto"/>
        </w:rPr>
      </w:pPr>
      <w:r>
        <w:rPr>
          <w:rFonts w:ascii="仿宋" w:hAnsi="仿宋" w:eastAsia="仿宋" w:cs="仿宋"/>
          <w:color w:val="auto"/>
          <w:spacing w:val="0"/>
          <w:position w:val="0"/>
          <w:sz w:val="32"/>
          <w:shd w:val="clear" w:fill="auto"/>
        </w:rPr>
        <w:t xml:space="preserve">    </w:t>
      </w:r>
      <w:r>
        <w:rPr>
          <w:rFonts w:ascii="黑体" w:hAnsi="黑体" w:eastAsia="黑体" w:cs="黑体"/>
          <w:color w:val="auto"/>
          <w:spacing w:val="0"/>
          <w:position w:val="0"/>
          <w:sz w:val="28"/>
          <w:shd w:val="clear" w:fill="auto"/>
        </w:rPr>
        <w:t>（二）项目效益情况</w:t>
      </w:r>
    </w:p>
    <w:p w14:paraId="25F6940A">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0"/>
        <w:jc w:val="both"/>
        <w:textAlignment w:val="auto"/>
        <w:rPr>
          <w:rFonts w:ascii="仿宋_GB2312" w:hAnsi="仿宋_GB2312" w:eastAsia="仿宋_GB2312" w:cs="仿宋_GB2312"/>
          <w:b/>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 xml:space="preserve">    项目竣工后，将充分发挥项目建设的效益，改善易地搬迁贫困户生产条件，促进农业产业结构的调整和农业产业化经营，增加贫困农户收入，达到产业标准化示范区效应；项目建成投产后亩均增收达到3000元以上。本项目全部投资经济内部收益率 10.64%，高于社会折现率 8%；在社会折现率为 8%时，经济净现值为 779 万元，因此项目国民经济评价可行，且具有一定的抗风险能力。</w:t>
      </w:r>
    </w:p>
    <w:p w14:paraId="7E08EADA">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0"/>
        <w:jc w:val="both"/>
        <w:textAlignment w:val="auto"/>
        <w:rPr>
          <w:rFonts w:ascii="黑体" w:hAnsi="黑体" w:eastAsia="黑体" w:cs="黑体"/>
          <w:color w:val="auto"/>
          <w:spacing w:val="0"/>
          <w:position w:val="0"/>
          <w:sz w:val="32"/>
          <w:shd w:val="clear" w:fill="auto"/>
        </w:rPr>
      </w:pPr>
      <w:r>
        <w:rPr>
          <w:rFonts w:ascii="黑体" w:hAnsi="黑体" w:eastAsia="黑体" w:cs="黑体"/>
          <w:b/>
          <w:color w:val="auto"/>
          <w:spacing w:val="0"/>
          <w:position w:val="0"/>
          <w:sz w:val="32"/>
          <w:shd w:val="clear" w:fill="auto"/>
        </w:rPr>
        <w:t xml:space="preserve">     四、问题及建议</w:t>
      </w:r>
    </w:p>
    <w:p w14:paraId="5D105491">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640"/>
        <w:jc w:val="both"/>
        <w:textAlignment w:val="auto"/>
        <w:rPr>
          <w:rFonts w:ascii="仿宋" w:hAnsi="仿宋" w:eastAsia="仿宋" w:cs="仿宋"/>
          <w:color w:val="auto"/>
          <w:spacing w:val="0"/>
          <w:position w:val="0"/>
          <w:sz w:val="32"/>
          <w:shd w:val="clear" w:fill="auto"/>
        </w:rPr>
      </w:pPr>
      <w:r>
        <w:rPr>
          <w:rFonts w:ascii="黑体" w:hAnsi="黑体" w:eastAsia="黑体" w:cs="黑体"/>
          <w:color w:val="auto"/>
          <w:spacing w:val="0"/>
          <w:position w:val="0"/>
          <w:sz w:val="28"/>
          <w:shd w:val="clear" w:fill="auto"/>
        </w:rPr>
        <w:t>（一）存在问题</w:t>
      </w:r>
    </w:p>
    <w:p w14:paraId="7115B66B">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财务工作水平有待提高。财务工作按部就班，缺乏创新，在精度和深度上欠缺，还需要进一步完善。</w:t>
      </w:r>
    </w:p>
    <w:p w14:paraId="253370CE">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640"/>
        <w:jc w:val="both"/>
        <w:textAlignment w:val="auto"/>
        <w:rPr>
          <w:rFonts w:ascii="楷体" w:hAnsi="楷体" w:eastAsia="楷体" w:cs="楷体"/>
          <w:color w:val="auto"/>
          <w:spacing w:val="0"/>
          <w:position w:val="0"/>
          <w:sz w:val="32"/>
          <w:shd w:val="clear" w:fill="auto"/>
        </w:rPr>
      </w:pPr>
      <w:r>
        <w:rPr>
          <w:rFonts w:ascii="黑体" w:hAnsi="黑体" w:eastAsia="黑体" w:cs="黑体"/>
          <w:color w:val="auto"/>
          <w:spacing w:val="0"/>
          <w:position w:val="0"/>
          <w:sz w:val="28"/>
          <w:shd w:val="clear" w:fill="auto"/>
        </w:rPr>
        <w:t>（二）相关建议</w:t>
      </w:r>
    </w:p>
    <w:p w14:paraId="47981EFC">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 xml:space="preserve">    加强财务管理，严格财务审核。加强单位财务管理，健全单位财务管理制度体系，规范单位财务行为。在费用报账支付时，按照预算规定的费用项目和用途进行资金使用审核、列报支付、财务核算，杜绝超支现象的发生。</w:t>
      </w:r>
    </w:p>
    <w:p w14:paraId="58B43046">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600"/>
        <w:jc w:val="both"/>
        <w:textAlignment w:val="auto"/>
        <w:rPr>
          <w:rFonts w:ascii="仿宋_GB2312" w:hAnsi="仿宋_GB2312" w:eastAsia="仿宋_GB2312" w:cs="仿宋_GB2312"/>
          <w:color w:val="auto"/>
          <w:spacing w:val="0"/>
          <w:position w:val="0"/>
          <w:sz w:val="32"/>
          <w:shd w:val="clear" w:fill="auto"/>
        </w:rPr>
      </w:pPr>
    </w:p>
    <w:p w14:paraId="18D940B5">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0"/>
        <w:jc w:val="both"/>
        <w:textAlignment w:val="auto"/>
        <w:rPr>
          <w:rFonts w:ascii="仿宋_GB2312" w:hAnsi="仿宋_GB2312" w:eastAsia="仿宋_GB2312" w:cs="仿宋_GB2312"/>
          <w:color w:val="auto"/>
          <w:spacing w:val="0"/>
          <w:position w:val="0"/>
          <w:sz w:val="32"/>
          <w:shd w:val="clear" w:fill="auto"/>
        </w:rPr>
      </w:pPr>
    </w:p>
    <w:p w14:paraId="6106BB7E">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0"/>
        <w:jc w:val="both"/>
        <w:textAlignment w:val="auto"/>
        <w:rPr>
          <w:rFonts w:ascii="仿宋_GB2312" w:hAnsi="仿宋_GB2312" w:eastAsia="仿宋_GB2312" w:cs="仿宋_GB2312"/>
          <w:color w:val="auto"/>
          <w:spacing w:val="0"/>
          <w:position w:val="0"/>
          <w:sz w:val="32"/>
          <w:shd w:val="clear" w:fill="auto"/>
        </w:rPr>
      </w:pPr>
    </w:p>
    <w:p w14:paraId="0AA32C9A">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0"/>
        <w:jc w:val="both"/>
        <w:textAlignment w:val="auto"/>
        <w:rPr>
          <w:rFonts w:ascii="仿宋" w:hAnsi="仿宋" w:eastAsia="仿宋" w:cs="仿宋"/>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 xml:space="preserve">                                    2024年7月3日</w:t>
      </w:r>
    </w:p>
    <w:p w14:paraId="716200D7">
      <w:pPr>
        <w:spacing w:before="0" w:after="0" w:line="360" w:lineRule="auto"/>
        <w:ind w:left="0" w:right="0" w:firstLine="0"/>
        <w:jc w:val="both"/>
        <w:rPr>
          <w:rFonts w:ascii="仿宋" w:hAnsi="仿宋" w:eastAsia="仿宋" w:cs="仿宋"/>
          <w:color w:val="auto"/>
          <w:spacing w:val="0"/>
          <w:position w:val="0"/>
          <w:sz w:val="32"/>
          <w:shd w:val="clear" w:fill="auto"/>
        </w:rPr>
      </w:pPr>
    </w:p>
    <w:p w14:paraId="2BD1F1E4">
      <w:pPr>
        <w:spacing w:before="0" w:after="0" w:line="240" w:lineRule="auto"/>
        <w:ind w:left="0" w:right="0" w:firstLine="0"/>
        <w:jc w:val="both"/>
        <w:rPr>
          <w:rFonts w:ascii="Calibri" w:hAnsi="Calibri" w:eastAsia="Calibri" w:cs="Calibri"/>
          <w:color w:val="auto"/>
          <w:spacing w:val="0"/>
          <w:position w:val="0"/>
          <w:sz w:val="21"/>
          <w:shd w:val="clear" w:fill="auto"/>
        </w:rPr>
      </w:pPr>
    </w:p>
    <w:sectPr>
      <w:pgSz w:w="11906" w:h="16838"/>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compat>
    <w:useFELayout/>
    <w:splitPgBreakAndParaMark/>
    <w:compatSetting w:name="compatibilityMode" w:uri="http://schemas.microsoft.com/office/word" w:val="12"/>
  </w:compat>
  <w:docVars>
    <w:docVar w:name="commondata" w:val="eyJoZGlkIjoiMzU1MjFjMDUwODIwZDg4NDczZTI5ZmU1NTQ5YzljMTkifQ=="/>
  </w:docVars>
  <w:rsids>
    <w:rsidRoot w:val="00000000"/>
    <w:rsid w:val="648C0EE9"/>
    <w:rsid w:val="76B223C6"/>
    <w:rsid w:val="77F91AD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Words>1198</Words>
  <Characters>1270</Characters>
  <TotalTime>1</TotalTime>
  <ScaleCrop>false</ScaleCrop>
  <LinksUpToDate>false</LinksUpToDate>
  <CharactersWithSpaces>1343</CharactersWithSpaces>
  <Application>WPS Office_12.1.0.18276_F1E327BC-269C-435d-A152-05C5408002CA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2024-10-23T08:22:00Z</dcterms:created>
  <dc:creator>Administrator</dc:creator>
  <cp:lastModifiedBy>碧云天</cp:lastModifiedBy>
  <dcterms:modified xsi:type="dcterms:W3CDTF">2024-10-24T06:26:10Z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F5C67088E9A5404EB09942FFB611B3BF_12</vt:lpwstr>
  </property>
</Properties>
</file>